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4312" w:type="dxa"/>
        <w:tblLook w:val="04A0" w:firstRow="1" w:lastRow="0" w:firstColumn="1" w:lastColumn="0" w:noHBand="0" w:noVBand="1"/>
      </w:tblPr>
      <w:tblGrid>
        <w:gridCol w:w="14312"/>
      </w:tblGrid>
      <w:tr w:rsidR="00F55EA2" w:rsidRPr="00F55EA2" w14:paraId="496B0AEC" w14:textId="77777777" w:rsidTr="00FA1799">
        <w:trPr>
          <w:trHeight w:val="1363"/>
        </w:trPr>
        <w:tc>
          <w:tcPr>
            <w:tcW w:w="14312" w:type="dxa"/>
          </w:tcPr>
          <w:p w14:paraId="02ECD0C4" w14:textId="79B6479F" w:rsidR="00F55EA2" w:rsidRPr="009F128E" w:rsidRDefault="00F55EA2" w:rsidP="002F07BC">
            <w:pPr>
              <w:spacing w:before="120" w:after="60"/>
              <w:jc w:val="center"/>
              <w:rPr>
                <w:rFonts w:ascii="Times New Roman" w:hAnsi="Times New Roman" w:cs="Times New Roman"/>
                <w:b/>
                <w:bCs/>
                <w:sz w:val="24"/>
                <w:szCs w:val="24"/>
                <w:lang w:val="en-US"/>
              </w:rPr>
            </w:pPr>
            <w:r w:rsidRPr="009F128E">
              <w:rPr>
                <w:rFonts w:ascii="Times New Roman" w:hAnsi="Times New Roman" w:cs="Times New Roman"/>
                <w:b/>
                <w:bCs/>
                <w:sz w:val="24"/>
                <w:szCs w:val="24"/>
                <w:lang w:val="en-US"/>
              </w:rPr>
              <w:t>Progetto “Institutional strengthening of the Albanian Ministry of Agriculture and Rural Development for the management of food safety - SAFIAL"</w:t>
            </w:r>
          </w:p>
          <w:p w14:paraId="27A3212C" w14:textId="7F8C05BD" w:rsidR="00F55EA2" w:rsidRPr="00DC198B" w:rsidRDefault="00D810DA" w:rsidP="00FF3D90">
            <w:pPr>
              <w:spacing w:after="60"/>
              <w:jc w:val="center"/>
              <w:rPr>
                <w:rFonts w:ascii="Times New Roman" w:hAnsi="Times New Roman" w:cs="Times New Roman"/>
                <w:b/>
                <w:bCs/>
                <w:sz w:val="24"/>
                <w:szCs w:val="24"/>
              </w:rPr>
            </w:pPr>
            <w:r w:rsidRPr="00D810DA">
              <w:rPr>
                <w:rFonts w:ascii="Times New Roman" w:hAnsi="Times New Roman" w:cs="Times New Roman"/>
                <w:b/>
                <w:bCs/>
                <w:sz w:val="24"/>
                <w:szCs w:val="24"/>
              </w:rPr>
              <w:t>Ref. 71/2022/SAFIAL/ALB/Coop.Ita del 21/12/2022</w:t>
            </w:r>
          </w:p>
          <w:p w14:paraId="43D1939F" w14:textId="77777777" w:rsidR="009F128E" w:rsidRPr="00DC198B" w:rsidRDefault="009F128E" w:rsidP="00F55EA2">
            <w:pPr>
              <w:jc w:val="center"/>
              <w:rPr>
                <w:rFonts w:ascii="Times New Roman" w:hAnsi="Times New Roman" w:cs="Times New Roman"/>
                <w:b/>
                <w:bCs/>
                <w:sz w:val="24"/>
                <w:szCs w:val="24"/>
              </w:rPr>
            </w:pPr>
          </w:p>
          <w:p w14:paraId="05EC8475" w14:textId="6A84BBF6" w:rsidR="009F128E" w:rsidRPr="009F128E" w:rsidRDefault="00F55EA2" w:rsidP="00F55EA2">
            <w:pPr>
              <w:spacing w:after="120"/>
              <w:jc w:val="center"/>
              <w:rPr>
                <w:rFonts w:ascii="Times New Roman" w:hAnsi="Times New Roman" w:cs="Times New Roman"/>
                <w:b/>
                <w:bCs/>
                <w:sz w:val="24"/>
                <w:szCs w:val="24"/>
              </w:rPr>
            </w:pPr>
            <w:r w:rsidRPr="009F128E">
              <w:rPr>
                <w:rFonts w:ascii="Times New Roman" w:hAnsi="Times New Roman" w:cs="Times New Roman"/>
                <w:b/>
                <w:bCs/>
                <w:sz w:val="24"/>
                <w:szCs w:val="24"/>
              </w:rPr>
              <w:t>Gara di appalto per la fornitura di strumentazione</w:t>
            </w:r>
            <w:r w:rsidR="006B1EC5">
              <w:rPr>
                <w:rFonts w:ascii="Times New Roman" w:hAnsi="Times New Roman" w:cs="Times New Roman"/>
                <w:b/>
                <w:bCs/>
                <w:sz w:val="24"/>
                <w:szCs w:val="24"/>
              </w:rPr>
              <w:t xml:space="preserve"> ed arredi tecnici</w:t>
            </w:r>
            <w:r w:rsidRPr="009F128E">
              <w:rPr>
                <w:rFonts w:ascii="Times New Roman" w:hAnsi="Times New Roman" w:cs="Times New Roman"/>
                <w:b/>
                <w:bCs/>
                <w:sz w:val="24"/>
                <w:szCs w:val="24"/>
              </w:rPr>
              <w:t xml:space="preserve"> per i laboratori </w:t>
            </w:r>
            <w:r w:rsidR="006B1EC5" w:rsidRPr="006B1EC5">
              <w:rPr>
                <w:rFonts w:ascii="Times New Roman" w:hAnsi="Times New Roman" w:cs="Times New Roman"/>
                <w:b/>
                <w:bCs/>
                <w:sz w:val="24"/>
                <w:szCs w:val="24"/>
              </w:rPr>
              <w:t xml:space="preserve">dell’ISUV </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rPr>
              <w:t>Instituti i Sigurisë Ushqimore dhe Veterinarisë</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rPr>
              <w:t xml:space="preserve"> con sede in</w:t>
            </w:r>
            <w:r w:rsidR="006B1EC5">
              <w:rPr>
                <w:rFonts w:ascii="Times New Roman" w:hAnsi="Times New Roman" w:cs="Times New Roman"/>
                <w:b/>
                <w:bCs/>
                <w:sz w:val="24"/>
                <w:szCs w:val="24"/>
              </w:rPr>
              <w:t xml:space="preserve"> </w:t>
            </w:r>
            <w:r w:rsidR="006B1EC5" w:rsidRPr="006B1EC5">
              <w:rPr>
                <w:rFonts w:ascii="Times New Roman" w:hAnsi="Times New Roman" w:cs="Times New Roman"/>
                <w:b/>
                <w:bCs/>
                <w:sz w:val="24"/>
                <w:szCs w:val="24"/>
              </w:rPr>
              <w:t xml:space="preserve">Tirana </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u w:val="single"/>
              </w:rPr>
              <w:t>Albania</w:t>
            </w:r>
            <w:r w:rsidR="006B1EC5">
              <w:rPr>
                <w:rFonts w:ascii="Times New Roman" w:hAnsi="Times New Roman" w:cs="Times New Roman"/>
                <w:b/>
                <w:bCs/>
                <w:sz w:val="24"/>
                <w:szCs w:val="24"/>
                <w:u w:val="single"/>
              </w:rPr>
              <w:t>)</w:t>
            </w:r>
          </w:p>
          <w:p w14:paraId="06DE1F87" w14:textId="77777777" w:rsidR="006B1EC5" w:rsidRDefault="006B1EC5" w:rsidP="002F07BC">
            <w:pPr>
              <w:spacing w:after="120"/>
              <w:jc w:val="center"/>
              <w:rPr>
                <w:rFonts w:ascii="Times New Roman" w:hAnsi="Times New Roman" w:cs="Times New Roman"/>
                <w:b/>
                <w:bCs/>
                <w:sz w:val="24"/>
                <w:szCs w:val="24"/>
              </w:rPr>
            </w:pPr>
          </w:p>
          <w:p w14:paraId="419D44F4" w14:textId="1E3741B3" w:rsidR="00F55EA2" w:rsidRPr="00F55EA2" w:rsidRDefault="00F55EA2" w:rsidP="002F07BC">
            <w:pPr>
              <w:spacing w:after="120"/>
              <w:jc w:val="center"/>
              <w:rPr>
                <w:lang w:val="en-US"/>
              </w:rPr>
            </w:pPr>
            <w:r w:rsidRPr="009F128E">
              <w:rPr>
                <w:rFonts w:ascii="Times New Roman" w:hAnsi="Times New Roman" w:cs="Times New Roman"/>
                <w:b/>
                <w:bCs/>
                <w:sz w:val="24"/>
                <w:szCs w:val="24"/>
              </w:rPr>
              <w:t>OFFERTA TECNICA</w:t>
            </w:r>
            <w:r w:rsidR="00B346B6">
              <w:rPr>
                <w:rFonts w:ascii="Times New Roman" w:hAnsi="Times New Roman" w:cs="Times New Roman"/>
                <w:b/>
                <w:bCs/>
                <w:sz w:val="24"/>
                <w:szCs w:val="24"/>
              </w:rPr>
              <w:t xml:space="preserve"> LOTTO </w:t>
            </w:r>
            <w:r w:rsidR="007D221C">
              <w:rPr>
                <w:rFonts w:ascii="Times New Roman" w:hAnsi="Times New Roman" w:cs="Times New Roman"/>
                <w:b/>
                <w:bCs/>
                <w:sz w:val="24"/>
                <w:szCs w:val="24"/>
              </w:rPr>
              <w:t>3</w:t>
            </w:r>
          </w:p>
        </w:tc>
      </w:tr>
    </w:tbl>
    <w:p w14:paraId="3D0F5F83" w14:textId="5DAB5553" w:rsidR="00517EAD" w:rsidRDefault="00517EAD" w:rsidP="00517EAD"/>
    <w:tbl>
      <w:tblPr>
        <w:tblStyle w:val="Grigliatabella"/>
        <w:tblW w:w="0" w:type="auto"/>
        <w:tblLook w:val="04A0" w:firstRow="1" w:lastRow="0" w:firstColumn="1" w:lastColumn="0" w:noHBand="0" w:noVBand="1"/>
      </w:tblPr>
      <w:tblGrid>
        <w:gridCol w:w="702"/>
        <w:gridCol w:w="6664"/>
        <w:gridCol w:w="6804"/>
      </w:tblGrid>
      <w:tr w:rsidR="00517EAD" w:rsidRPr="009F128E" w14:paraId="7EF0903C" w14:textId="276A95FE" w:rsidTr="00020508">
        <w:tc>
          <w:tcPr>
            <w:tcW w:w="702" w:type="dxa"/>
            <w:vAlign w:val="center"/>
          </w:tcPr>
          <w:p w14:paraId="13A79935" w14:textId="1204F898" w:rsidR="00517EAD" w:rsidRPr="009F128E" w:rsidRDefault="00517EAD" w:rsidP="00281F0E">
            <w:pPr>
              <w:jc w:val="center"/>
              <w:rPr>
                <w:rFonts w:ascii="Times New Roman" w:hAnsi="Times New Roman" w:cs="Times New Roman"/>
                <w:b/>
                <w:bCs/>
              </w:rPr>
            </w:pPr>
            <w:r w:rsidRPr="009F128E">
              <w:rPr>
                <w:rFonts w:ascii="Times New Roman" w:hAnsi="Times New Roman" w:cs="Times New Roman"/>
                <w:b/>
                <w:bCs/>
              </w:rPr>
              <w:t>Item</w:t>
            </w:r>
          </w:p>
        </w:tc>
        <w:tc>
          <w:tcPr>
            <w:tcW w:w="6664" w:type="dxa"/>
            <w:vAlign w:val="center"/>
          </w:tcPr>
          <w:p w14:paraId="558C3596" w14:textId="70DF684D" w:rsidR="00517EAD" w:rsidRPr="009F128E" w:rsidRDefault="00517EAD" w:rsidP="009F128E">
            <w:pPr>
              <w:jc w:val="center"/>
              <w:rPr>
                <w:rFonts w:ascii="Times New Roman" w:hAnsi="Times New Roman" w:cs="Times New Roman"/>
                <w:b/>
                <w:bCs/>
              </w:rPr>
            </w:pPr>
            <w:r w:rsidRPr="009F128E">
              <w:rPr>
                <w:rFonts w:ascii="Times New Roman" w:hAnsi="Times New Roman" w:cs="Times New Roman"/>
                <w:b/>
                <w:bCs/>
              </w:rPr>
              <w:t>Descrizione e specifiche tecniche di minima richieste</w:t>
            </w:r>
          </w:p>
        </w:tc>
        <w:tc>
          <w:tcPr>
            <w:tcW w:w="6804" w:type="dxa"/>
            <w:vAlign w:val="center"/>
          </w:tcPr>
          <w:p w14:paraId="3F08E74C" w14:textId="4A29B4F1" w:rsidR="00517EAD" w:rsidRPr="009F128E" w:rsidRDefault="00517EAD" w:rsidP="009F128E">
            <w:pPr>
              <w:jc w:val="center"/>
              <w:rPr>
                <w:rFonts w:ascii="Times New Roman" w:hAnsi="Times New Roman" w:cs="Times New Roman"/>
                <w:b/>
                <w:bCs/>
              </w:rPr>
            </w:pPr>
            <w:r w:rsidRPr="009F128E">
              <w:rPr>
                <w:rFonts w:ascii="Times New Roman" w:hAnsi="Times New Roman" w:cs="Times New Roman"/>
                <w:b/>
                <w:bCs/>
              </w:rPr>
              <w:t>Marca, modello, codice prodotto (compresi accessori) e specifiche tecniche dell’item offerto</w:t>
            </w:r>
          </w:p>
        </w:tc>
      </w:tr>
      <w:tr w:rsidR="00517EAD" w:rsidRPr="009F128E" w14:paraId="75C9EAA6" w14:textId="539E2706" w:rsidTr="00020508">
        <w:tc>
          <w:tcPr>
            <w:tcW w:w="702" w:type="dxa"/>
            <w:vAlign w:val="center"/>
          </w:tcPr>
          <w:p w14:paraId="6DDA3858" w14:textId="40AF7D15" w:rsidR="00517EAD" w:rsidRPr="009F128E" w:rsidRDefault="00517EAD" w:rsidP="00281F0E">
            <w:pPr>
              <w:jc w:val="center"/>
              <w:rPr>
                <w:rFonts w:ascii="Times New Roman" w:hAnsi="Times New Roman" w:cs="Times New Roman"/>
                <w:b/>
                <w:bCs/>
              </w:rPr>
            </w:pPr>
            <w:r w:rsidRPr="009F128E">
              <w:rPr>
                <w:rFonts w:ascii="Times New Roman" w:hAnsi="Times New Roman" w:cs="Times New Roman"/>
                <w:b/>
                <w:bCs/>
              </w:rPr>
              <w:t>1</w:t>
            </w:r>
          </w:p>
        </w:tc>
        <w:tc>
          <w:tcPr>
            <w:tcW w:w="6664" w:type="dxa"/>
            <w:vAlign w:val="center"/>
          </w:tcPr>
          <w:p w14:paraId="75D8C6C2" w14:textId="1A75EB2B" w:rsidR="00FA1799" w:rsidRPr="00FA1799" w:rsidRDefault="00FA1799" w:rsidP="00FA1799">
            <w:pPr>
              <w:jc w:val="both"/>
              <w:rPr>
                <w:rFonts w:ascii="Times New Roman" w:hAnsi="Times New Roman" w:cs="Times New Roman"/>
              </w:rPr>
            </w:pPr>
            <w:r w:rsidRPr="00FA1799">
              <w:rPr>
                <w:rFonts w:ascii="Times New Roman" w:hAnsi="Times New Roman" w:cs="Times New Roman"/>
              </w:rPr>
              <w:t xml:space="preserve">Mineralizzatore a microonde da laboratorio </w:t>
            </w:r>
            <w:r w:rsidR="00C85C72">
              <w:rPr>
                <w:rFonts w:ascii="Times New Roman" w:hAnsi="Times New Roman" w:cs="Times New Roman"/>
              </w:rPr>
              <w:t xml:space="preserve">per digestioni acide </w:t>
            </w:r>
            <w:r w:rsidRPr="00FA1799">
              <w:rPr>
                <w:rFonts w:ascii="Times New Roman" w:hAnsi="Times New Roman" w:cs="Times New Roman"/>
              </w:rPr>
              <w:t xml:space="preserve">con le seguenti caratteristiche tecniche. </w:t>
            </w:r>
          </w:p>
          <w:p w14:paraId="184DF66B"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 xml:space="preserve">Potenza continua massima di almeno 1800 Watt e una potenza specifica (rapporto tra energia erogata e volume della camera) non inferiore a 30 W/litro in grado di irraggiare in modo omogeneo i campioni trattati. </w:t>
            </w:r>
          </w:p>
          <w:p w14:paraId="01F316C1"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 xml:space="preserve">Potenza erogata con doppia sorgente di microonde operante in modalità sequenziale, in grado in base alle condizioni operative impostate (potenza, temperatura max e numero di contenitori) di usare una o entrambe le sorgenti. </w:t>
            </w:r>
          </w:p>
          <w:p w14:paraId="65BCA036"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Assorbitore di microonde riflesse ubicato esternamente alla cavità a microonde</w:t>
            </w:r>
          </w:p>
          <w:p w14:paraId="105B1702"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Predisposto per il funzionamento con un rotore ad almeno 40 posizioni e contenitori di almeno 75 ml di volume.</w:t>
            </w:r>
          </w:p>
          <w:p w14:paraId="118E549D"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Controllo di temperatura in tutti i contenitori presenti nel rotore mediante almeno due sensori contactless IR posti sul fondo della cavità, in grado di garantire una perfetta lettura della temperatura indipendentemente dal volume di liquido presente nei contenitori</w:t>
            </w:r>
          </w:p>
          <w:p w14:paraId="1C50B6F2"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Sistema automatico di rilevamento rottura contenitore con allarme acustico e interruzione immediata dell’erogazione di microonde.</w:t>
            </w:r>
          </w:p>
          <w:p w14:paraId="5F872652"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Assorbitore di microonde riflesse ubicato esternamente alla cavità a microonde</w:t>
            </w:r>
          </w:p>
          <w:p w14:paraId="5ED611C5"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lastRenderedPageBreak/>
              <w:t>Rilevamento automatico del numero e del tipo di contenitori senza intervento dell’operatore</w:t>
            </w:r>
          </w:p>
          <w:p w14:paraId="5574A7AE"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Cavità in acciaio inox rivestita uniformemente (compreso il portellone) in fluoro polimero (preferibilmente PTFE) multistrato per garantire una elevata resistenza agli acidi forti.</w:t>
            </w:r>
          </w:p>
          <w:p w14:paraId="77519460"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Portellone anti-deflagrazione con sistema di dissipazione dell’energia meccanica, e meccanismi di sicurezza che intervengono interrompendo immediatamente l’erogazione di microonde in caso di apertura o non corretta chiusura.</w:t>
            </w:r>
          </w:p>
          <w:p w14:paraId="0FB622BC"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 xml:space="preserve">Sistema d’aspirazione integrato nello strumento, ad elevata portata con la funzione sia di rimuovere vapori acidi dalla cavità sia di raffreddare il rotore terminato il processo di mineralizzazione. Il sistema dovrà essere dotato di tubo flessibile scollegabile e di adeguata lunghezza per scaricare gli eventuali fumi esausti in una cappa adiacente. </w:t>
            </w:r>
          </w:p>
          <w:p w14:paraId="595F4383"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 xml:space="preserve">Display touchscreen da almeno 7” con cui è possibile controllare totalmente lo strumento e in grado di visualizzare i grafici relativi alla temperatura e alla potenza del processo di mineralizzazione. </w:t>
            </w:r>
          </w:p>
          <w:p w14:paraId="36ADE1CA" w14:textId="77777777" w:rsidR="00FA1799" w:rsidRP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Possibilità di lavorare sia in modalità “stand alone” sia con controllo remoto da PC (il software deve essere incluso nella fornitura).</w:t>
            </w:r>
          </w:p>
          <w:p w14:paraId="47BBDD1F" w14:textId="171AEDD0" w:rsidR="00FA1799" w:rsidRDefault="00FA1799" w:rsidP="00FA1799">
            <w:pPr>
              <w:pStyle w:val="Paragrafoelenco"/>
              <w:numPr>
                <w:ilvl w:val="0"/>
                <w:numId w:val="4"/>
              </w:numPr>
              <w:jc w:val="both"/>
              <w:rPr>
                <w:rFonts w:ascii="Times New Roman" w:hAnsi="Times New Roman" w:cs="Times New Roman"/>
              </w:rPr>
            </w:pPr>
            <w:r w:rsidRPr="00FA1799">
              <w:rPr>
                <w:rFonts w:ascii="Times New Roman" w:hAnsi="Times New Roman" w:cs="Times New Roman"/>
              </w:rPr>
              <w:t>Metodi di mineralizzazione, in base al tipo di campione, già preinstallati e possibilità di creare metodi personalizzati.</w:t>
            </w:r>
          </w:p>
          <w:p w14:paraId="7F2210E9" w14:textId="46EC12FE" w:rsidR="00020508" w:rsidRPr="00FA1799" w:rsidRDefault="00020508" w:rsidP="00FA1799">
            <w:pPr>
              <w:pStyle w:val="Paragrafoelenco"/>
              <w:numPr>
                <w:ilvl w:val="0"/>
                <w:numId w:val="4"/>
              </w:numPr>
              <w:jc w:val="both"/>
              <w:rPr>
                <w:rFonts w:ascii="Times New Roman" w:hAnsi="Times New Roman" w:cs="Times New Roman"/>
              </w:rPr>
            </w:pPr>
            <w:r w:rsidRPr="00020508">
              <w:rPr>
                <w:rFonts w:ascii="Times New Roman" w:hAnsi="Times New Roman" w:cs="Times New Roman"/>
              </w:rPr>
              <w:t>Manuale d’uso in lingua inglese o albanese</w:t>
            </w:r>
            <w:r>
              <w:rPr>
                <w:rFonts w:ascii="Times New Roman" w:hAnsi="Times New Roman" w:cs="Times New Roman"/>
              </w:rPr>
              <w:t>.</w:t>
            </w:r>
          </w:p>
          <w:p w14:paraId="765A0049" w14:textId="537620E5" w:rsidR="006B1EC5" w:rsidRPr="009F128E" w:rsidRDefault="006B1EC5" w:rsidP="004A7CA8">
            <w:pPr>
              <w:jc w:val="both"/>
              <w:rPr>
                <w:rFonts w:ascii="Times New Roman" w:hAnsi="Times New Roman" w:cs="Times New Roman"/>
              </w:rPr>
            </w:pPr>
          </w:p>
        </w:tc>
        <w:tc>
          <w:tcPr>
            <w:tcW w:w="6804" w:type="dxa"/>
            <w:vAlign w:val="center"/>
          </w:tcPr>
          <w:p w14:paraId="754BF7E7" w14:textId="77777777" w:rsidR="00517EAD" w:rsidRPr="009F128E" w:rsidRDefault="00517EAD" w:rsidP="004A7CA8">
            <w:pPr>
              <w:jc w:val="both"/>
              <w:rPr>
                <w:rFonts w:ascii="Times New Roman" w:hAnsi="Times New Roman" w:cs="Times New Roman"/>
              </w:rPr>
            </w:pPr>
          </w:p>
        </w:tc>
      </w:tr>
      <w:tr w:rsidR="00FA1799" w:rsidRPr="009F128E" w14:paraId="4F730C4F" w14:textId="77777777" w:rsidTr="00020508">
        <w:trPr>
          <w:trHeight w:val="502"/>
        </w:trPr>
        <w:tc>
          <w:tcPr>
            <w:tcW w:w="702" w:type="dxa"/>
            <w:vAlign w:val="center"/>
          </w:tcPr>
          <w:p w14:paraId="4A5C68B4" w14:textId="30A5BF9F" w:rsidR="00FA1799" w:rsidRPr="009F128E" w:rsidRDefault="00020508" w:rsidP="00281F0E">
            <w:pPr>
              <w:jc w:val="center"/>
              <w:rPr>
                <w:rFonts w:ascii="Times New Roman" w:hAnsi="Times New Roman" w:cs="Times New Roman"/>
                <w:b/>
                <w:bCs/>
              </w:rPr>
            </w:pPr>
            <w:r>
              <w:rPr>
                <w:rFonts w:ascii="Times New Roman" w:hAnsi="Times New Roman" w:cs="Times New Roman"/>
                <w:b/>
                <w:bCs/>
              </w:rPr>
              <w:t>2</w:t>
            </w:r>
          </w:p>
        </w:tc>
        <w:tc>
          <w:tcPr>
            <w:tcW w:w="6664" w:type="dxa"/>
            <w:vAlign w:val="center"/>
          </w:tcPr>
          <w:p w14:paraId="56299FF3" w14:textId="15936E6A" w:rsidR="00FA1799" w:rsidRPr="00FA1799" w:rsidRDefault="00FA1799" w:rsidP="00FA1799">
            <w:pPr>
              <w:jc w:val="both"/>
              <w:rPr>
                <w:rFonts w:ascii="Times New Roman" w:hAnsi="Times New Roman" w:cs="Times New Roman"/>
              </w:rPr>
            </w:pPr>
            <w:r w:rsidRPr="00FA1799">
              <w:rPr>
                <w:rFonts w:ascii="Times New Roman" w:hAnsi="Times New Roman" w:cs="Times New Roman"/>
              </w:rPr>
              <w:t xml:space="preserve">Rotore </w:t>
            </w:r>
            <w:r w:rsidR="006C7C2D">
              <w:rPr>
                <w:rFonts w:ascii="Times New Roman" w:hAnsi="Times New Roman" w:cs="Times New Roman"/>
              </w:rPr>
              <w:t xml:space="preserve">per l’item n.1 </w:t>
            </w:r>
            <w:r w:rsidRPr="00FA1799">
              <w:rPr>
                <w:rFonts w:ascii="Times New Roman" w:hAnsi="Times New Roman" w:cs="Times New Roman"/>
              </w:rPr>
              <w:t>ad almeno 40 posizioni</w:t>
            </w:r>
            <w:r>
              <w:rPr>
                <w:rFonts w:ascii="Times New Roman" w:hAnsi="Times New Roman" w:cs="Times New Roman"/>
              </w:rPr>
              <w:t xml:space="preserve"> </w:t>
            </w:r>
          </w:p>
        </w:tc>
        <w:tc>
          <w:tcPr>
            <w:tcW w:w="6804" w:type="dxa"/>
            <w:vAlign w:val="center"/>
          </w:tcPr>
          <w:p w14:paraId="15EA0FF6" w14:textId="77777777" w:rsidR="00FA1799" w:rsidRPr="009F128E" w:rsidRDefault="00FA1799" w:rsidP="004A7CA8">
            <w:pPr>
              <w:jc w:val="both"/>
              <w:rPr>
                <w:rFonts w:ascii="Times New Roman" w:hAnsi="Times New Roman" w:cs="Times New Roman"/>
              </w:rPr>
            </w:pPr>
          </w:p>
        </w:tc>
      </w:tr>
      <w:tr w:rsidR="00FA1799" w:rsidRPr="009F128E" w14:paraId="027A7A70" w14:textId="77777777" w:rsidTr="00020508">
        <w:trPr>
          <w:trHeight w:val="848"/>
        </w:trPr>
        <w:tc>
          <w:tcPr>
            <w:tcW w:w="702" w:type="dxa"/>
            <w:vAlign w:val="center"/>
          </w:tcPr>
          <w:p w14:paraId="57C56ABD" w14:textId="61B4FAA3" w:rsidR="00FA1799" w:rsidRPr="009F128E" w:rsidRDefault="00020508" w:rsidP="00281F0E">
            <w:pPr>
              <w:jc w:val="center"/>
              <w:rPr>
                <w:rFonts w:ascii="Times New Roman" w:hAnsi="Times New Roman" w:cs="Times New Roman"/>
                <w:b/>
                <w:bCs/>
              </w:rPr>
            </w:pPr>
            <w:r>
              <w:rPr>
                <w:rFonts w:ascii="Times New Roman" w:hAnsi="Times New Roman" w:cs="Times New Roman"/>
                <w:b/>
                <w:bCs/>
              </w:rPr>
              <w:t>3</w:t>
            </w:r>
          </w:p>
        </w:tc>
        <w:tc>
          <w:tcPr>
            <w:tcW w:w="6664" w:type="dxa"/>
            <w:vAlign w:val="center"/>
          </w:tcPr>
          <w:p w14:paraId="4B9CAC67" w14:textId="071459DB" w:rsidR="00FA1799" w:rsidRPr="00FA1799" w:rsidRDefault="00020508" w:rsidP="00FA1799">
            <w:pPr>
              <w:jc w:val="both"/>
              <w:rPr>
                <w:rFonts w:ascii="Times New Roman" w:hAnsi="Times New Roman" w:cs="Times New Roman"/>
              </w:rPr>
            </w:pPr>
            <w:r>
              <w:rPr>
                <w:rFonts w:ascii="Times New Roman" w:hAnsi="Times New Roman" w:cs="Times New Roman"/>
              </w:rPr>
              <w:t>C</w:t>
            </w:r>
            <w:r w:rsidRPr="00020508">
              <w:rPr>
                <w:rFonts w:ascii="Times New Roman" w:hAnsi="Times New Roman" w:cs="Times New Roman"/>
              </w:rPr>
              <w:t>ontenitor</w:t>
            </w:r>
            <w:r w:rsidR="006C7C2D">
              <w:rPr>
                <w:rFonts w:ascii="Times New Roman" w:hAnsi="Times New Roman" w:cs="Times New Roman"/>
              </w:rPr>
              <w:t>e</w:t>
            </w:r>
            <w:r>
              <w:rPr>
                <w:rFonts w:ascii="Times New Roman" w:hAnsi="Times New Roman" w:cs="Times New Roman"/>
              </w:rPr>
              <w:t xml:space="preserve"> (vessel)</w:t>
            </w:r>
            <w:r w:rsidRPr="00020508">
              <w:rPr>
                <w:rFonts w:ascii="Times New Roman" w:hAnsi="Times New Roman" w:cs="Times New Roman"/>
              </w:rPr>
              <w:t xml:space="preserve"> </w:t>
            </w:r>
            <w:r w:rsidR="006C7C2D">
              <w:rPr>
                <w:rFonts w:ascii="Times New Roman" w:hAnsi="Times New Roman" w:cs="Times New Roman"/>
              </w:rPr>
              <w:t xml:space="preserve">per l’item n. 2 con volume </w:t>
            </w:r>
            <w:r w:rsidRPr="00020508">
              <w:rPr>
                <w:rFonts w:ascii="Times New Roman" w:hAnsi="Times New Roman" w:cs="Times New Roman"/>
              </w:rPr>
              <w:t>da almeno 75 ml</w:t>
            </w:r>
            <w:r w:rsidR="006C7C2D">
              <w:rPr>
                <w:rFonts w:ascii="Times New Roman" w:hAnsi="Times New Roman" w:cs="Times New Roman"/>
              </w:rPr>
              <w:t xml:space="preserve">, </w:t>
            </w:r>
            <w:r w:rsidRPr="00020508">
              <w:rPr>
                <w:rFonts w:ascii="Times New Roman" w:hAnsi="Times New Roman" w:cs="Times New Roman"/>
              </w:rPr>
              <w:t xml:space="preserve">in teflon </w:t>
            </w:r>
            <w:r w:rsidR="006C7C2D">
              <w:rPr>
                <w:rFonts w:ascii="Times New Roman" w:hAnsi="Times New Roman" w:cs="Times New Roman"/>
              </w:rPr>
              <w:t xml:space="preserve">e </w:t>
            </w:r>
            <w:r w:rsidRPr="00020508">
              <w:rPr>
                <w:rFonts w:ascii="Times New Roman" w:hAnsi="Times New Roman" w:cs="Times New Roman"/>
              </w:rPr>
              <w:t>comprensiv</w:t>
            </w:r>
            <w:r w:rsidR="006C7C2D">
              <w:rPr>
                <w:rFonts w:ascii="Times New Roman" w:hAnsi="Times New Roman" w:cs="Times New Roman"/>
              </w:rPr>
              <w:t>o</w:t>
            </w:r>
            <w:r w:rsidRPr="00020508">
              <w:rPr>
                <w:rFonts w:ascii="Times New Roman" w:hAnsi="Times New Roman" w:cs="Times New Roman"/>
              </w:rPr>
              <w:t xml:space="preserve"> di camicia esterna di rinforzo</w:t>
            </w:r>
            <w:r>
              <w:rPr>
                <w:rFonts w:ascii="Times New Roman" w:hAnsi="Times New Roman" w:cs="Times New Roman"/>
              </w:rPr>
              <w:t>.</w:t>
            </w:r>
          </w:p>
        </w:tc>
        <w:tc>
          <w:tcPr>
            <w:tcW w:w="6804" w:type="dxa"/>
            <w:vAlign w:val="center"/>
          </w:tcPr>
          <w:p w14:paraId="548EB9CB" w14:textId="77777777" w:rsidR="00FA1799" w:rsidRPr="009F128E" w:rsidRDefault="00FA1799" w:rsidP="004A7CA8">
            <w:pPr>
              <w:jc w:val="both"/>
              <w:rPr>
                <w:rFonts w:ascii="Times New Roman" w:hAnsi="Times New Roman" w:cs="Times New Roman"/>
              </w:rPr>
            </w:pPr>
          </w:p>
        </w:tc>
      </w:tr>
    </w:tbl>
    <w:p w14:paraId="65E745FC" w14:textId="10F527C6" w:rsidR="00020508" w:rsidRDefault="00020508" w:rsidP="00020508">
      <w:pPr>
        <w:spacing w:after="240"/>
      </w:pPr>
    </w:p>
    <w:p w14:paraId="28038982" w14:textId="77777777" w:rsidR="00020508" w:rsidRDefault="00020508" w:rsidP="00020508">
      <w:pPr>
        <w:spacing w:after="240"/>
      </w:pPr>
    </w:p>
    <w:p w14:paraId="686D0019" w14:textId="16B5DA9D" w:rsidR="00A34BDA" w:rsidRPr="00020508" w:rsidRDefault="00A34BDA" w:rsidP="00A34BDA">
      <w:pPr>
        <w:autoSpaceDE w:val="0"/>
        <w:autoSpaceDN w:val="0"/>
        <w:adjustRightInd w:val="0"/>
        <w:spacing w:after="0"/>
        <w:jc w:val="both"/>
        <w:rPr>
          <w:rFonts w:ascii="Times New Roman" w:hAnsi="Times New Roman"/>
        </w:rPr>
      </w:pPr>
      <w:r w:rsidRPr="00020508">
        <w:rPr>
          <w:rFonts w:ascii="Times New Roman" w:hAnsi="Times New Roman"/>
        </w:rPr>
        <w:t>______/_______/202</w:t>
      </w:r>
      <w:r w:rsidR="00F54275">
        <w:rPr>
          <w:rFonts w:ascii="Times New Roman" w:hAnsi="Times New Roman"/>
        </w:rPr>
        <w:t>3</w:t>
      </w:r>
      <w:r w:rsidRPr="00020508">
        <w:rPr>
          <w:rFonts w:ascii="Times New Roman" w:hAnsi="Times New Roman"/>
        </w:rPr>
        <w:tab/>
      </w:r>
      <w:r w:rsidRPr="00020508">
        <w:rPr>
          <w:rFonts w:ascii="Times New Roman" w:hAnsi="Times New Roman"/>
        </w:rPr>
        <w:tab/>
      </w:r>
      <w:r w:rsidRPr="00020508">
        <w:rPr>
          <w:rFonts w:ascii="Times New Roman" w:hAnsi="Times New Roman"/>
        </w:rPr>
        <w:tab/>
      </w:r>
      <w:r w:rsidRPr="00020508">
        <w:rPr>
          <w:rFonts w:ascii="Times New Roman" w:hAnsi="Times New Roman"/>
        </w:rPr>
        <w:tab/>
      </w:r>
      <w:r w:rsidRPr="00020508">
        <w:rPr>
          <w:rFonts w:ascii="Times New Roman" w:hAnsi="Times New Roman"/>
        </w:rPr>
        <w:tab/>
      </w:r>
      <w:r w:rsidR="00020508" w:rsidRPr="00020508">
        <w:rPr>
          <w:rFonts w:ascii="Times New Roman" w:hAnsi="Times New Roman"/>
        </w:rPr>
        <w:tab/>
      </w:r>
      <w:r w:rsidR="00020508" w:rsidRPr="00020508">
        <w:rPr>
          <w:rFonts w:ascii="Times New Roman" w:hAnsi="Times New Roman"/>
        </w:rPr>
        <w:tab/>
      </w:r>
      <w:r w:rsidR="00020508" w:rsidRPr="00020508">
        <w:rPr>
          <w:rFonts w:ascii="Times New Roman" w:hAnsi="Times New Roman"/>
        </w:rPr>
        <w:tab/>
      </w:r>
      <w:r w:rsidR="00020508" w:rsidRPr="00020508">
        <w:rPr>
          <w:rFonts w:ascii="Times New Roman" w:hAnsi="Times New Roman"/>
        </w:rPr>
        <w:tab/>
        <w:t>Timbro Ditta e firma Legale Rappresentante</w:t>
      </w:r>
    </w:p>
    <w:p w14:paraId="5D7D0271" w14:textId="52B90A5A" w:rsidR="00A34BDA" w:rsidRPr="00020508" w:rsidRDefault="00A34BDA" w:rsidP="00020508">
      <w:pPr>
        <w:autoSpaceDE w:val="0"/>
        <w:autoSpaceDN w:val="0"/>
        <w:adjustRightInd w:val="0"/>
        <w:spacing w:after="0"/>
        <w:jc w:val="both"/>
        <w:rPr>
          <w:rFonts w:ascii="Times New Roman" w:hAnsi="Times New Roman"/>
          <w:sz w:val="24"/>
          <w:szCs w:val="24"/>
        </w:rPr>
      </w:pPr>
    </w:p>
    <w:sectPr w:rsidR="00A34BDA" w:rsidRPr="00020508" w:rsidSect="00020508">
      <w:footerReference w:type="default" r:id="rId7"/>
      <w:pgSz w:w="16838" w:h="11906" w:orient="landscape"/>
      <w:pgMar w:top="851" w:right="1417"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7D0DD" w14:textId="77777777" w:rsidR="00435BF8" w:rsidRDefault="00435BF8" w:rsidP="00FB372E">
      <w:pPr>
        <w:spacing w:after="0" w:line="240" w:lineRule="auto"/>
      </w:pPr>
      <w:r>
        <w:separator/>
      </w:r>
    </w:p>
  </w:endnote>
  <w:endnote w:type="continuationSeparator" w:id="0">
    <w:p w14:paraId="201998A1" w14:textId="77777777" w:rsidR="00435BF8" w:rsidRDefault="00435BF8" w:rsidP="00FB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94195072"/>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51AB519E" w14:textId="77777777" w:rsidR="00020508" w:rsidRDefault="00020508">
            <w:pPr>
              <w:pStyle w:val="Pidipagina"/>
              <w:jc w:val="right"/>
              <w:rPr>
                <w:rFonts w:ascii="Times New Roman" w:hAnsi="Times New Roman" w:cs="Times New Roman"/>
              </w:rPr>
            </w:pPr>
          </w:p>
          <w:p w14:paraId="55021C67" w14:textId="0DB0C612" w:rsidR="00FB372E" w:rsidRPr="00FB372E" w:rsidRDefault="00FB372E">
            <w:pPr>
              <w:pStyle w:val="Pidipagina"/>
              <w:jc w:val="right"/>
              <w:rPr>
                <w:rFonts w:ascii="Times New Roman" w:hAnsi="Times New Roman" w:cs="Times New Roman"/>
              </w:rPr>
            </w:pPr>
            <w:r w:rsidRPr="00FB372E">
              <w:rPr>
                <w:rFonts w:ascii="Times New Roman" w:hAnsi="Times New Roman" w:cs="Times New Roman"/>
              </w:rPr>
              <w:t xml:space="preserve">Pag. </w:t>
            </w:r>
            <w:r w:rsidRPr="00FB372E">
              <w:rPr>
                <w:rFonts w:ascii="Times New Roman" w:hAnsi="Times New Roman" w:cs="Times New Roman"/>
                <w:b/>
                <w:bCs/>
                <w:sz w:val="24"/>
                <w:szCs w:val="24"/>
              </w:rPr>
              <w:fldChar w:fldCharType="begin"/>
            </w:r>
            <w:r w:rsidRPr="00FB372E">
              <w:rPr>
                <w:rFonts w:ascii="Times New Roman" w:hAnsi="Times New Roman" w:cs="Times New Roman"/>
                <w:b/>
                <w:bCs/>
              </w:rPr>
              <w:instrText>PAGE</w:instrText>
            </w:r>
            <w:r w:rsidRPr="00FB372E">
              <w:rPr>
                <w:rFonts w:ascii="Times New Roman" w:hAnsi="Times New Roman" w:cs="Times New Roman"/>
                <w:b/>
                <w:bCs/>
                <w:sz w:val="24"/>
                <w:szCs w:val="24"/>
              </w:rPr>
              <w:fldChar w:fldCharType="separate"/>
            </w:r>
            <w:r w:rsidRPr="00FB372E">
              <w:rPr>
                <w:rFonts w:ascii="Times New Roman" w:hAnsi="Times New Roman" w:cs="Times New Roman"/>
                <w:b/>
                <w:bCs/>
              </w:rPr>
              <w:t>2</w:t>
            </w:r>
            <w:r w:rsidRPr="00FB372E">
              <w:rPr>
                <w:rFonts w:ascii="Times New Roman" w:hAnsi="Times New Roman" w:cs="Times New Roman"/>
                <w:b/>
                <w:bCs/>
                <w:sz w:val="24"/>
                <w:szCs w:val="24"/>
              </w:rPr>
              <w:fldChar w:fldCharType="end"/>
            </w:r>
            <w:r w:rsidRPr="00FB372E">
              <w:rPr>
                <w:rFonts w:ascii="Times New Roman" w:hAnsi="Times New Roman" w:cs="Times New Roman"/>
              </w:rPr>
              <w:t xml:space="preserve"> di </w:t>
            </w:r>
            <w:r w:rsidRPr="00FB372E">
              <w:rPr>
                <w:rFonts w:ascii="Times New Roman" w:hAnsi="Times New Roman" w:cs="Times New Roman"/>
                <w:b/>
                <w:bCs/>
                <w:sz w:val="24"/>
                <w:szCs w:val="24"/>
              </w:rPr>
              <w:fldChar w:fldCharType="begin"/>
            </w:r>
            <w:r w:rsidRPr="00FB372E">
              <w:rPr>
                <w:rFonts w:ascii="Times New Roman" w:hAnsi="Times New Roman" w:cs="Times New Roman"/>
                <w:b/>
                <w:bCs/>
              </w:rPr>
              <w:instrText>NUMPAGES</w:instrText>
            </w:r>
            <w:r w:rsidRPr="00FB372E">
              <w:rPr>
                <w:rFonts w:ascii="Times New Roman" w:hAnsi="Times New Roman" w:cs="Times New Roman"/>
                <w:b/>
                <w:bCs/>
                <w:sz w:val="24"/>
                <w:szCs w:val="24"/>
              </w:rPr>
              <w:fldChar w:fldCharType="separate"/>
            </w:r>
            <w:r w:rsidRPr="00FB372E">
              <w:rPr>
                <w:rFonts w:ascii="Times New Roman" w:hAnsi="Times New Roman" w:cs="Times New Roman"/>
                <w:b/>
                <w:bCs/>
              </w:rPr>
              <w:t>2</w:t>
            </w:r>
            <w:r w:rsidRPr="00FB372E">
              <w:rPr>
                <w:rFonts w:ascii="Times New Roman" w:hAnsi="Times New Roman" w:cs="Times New Roman"/>
                <w:b/>
                <w:bCs/>
                <w:sz w:val="24"/>
                <w:szCs w:val="24"/>
              </w:rPr>
              <w:fldChar w:fldCharType="end"/>
            </w:r>
          </w:p>
        </w:sdtContent>
      </w:sdt>
    </w:sdtContent>
  </w:sdt>
  <w:p w14:paraId="4DC664BD" w14:textId="77777777" w:rsidR="00FB372E" w:rsidRDefault="00FB37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624BF" w14:textId="77777777" w:rsidR="00435BF8" w:rsidRDefault="00435BF8" w:rsidP="00FB372E">
      <w:pPr>
        <w:spacing w:after="0" w:line="240" w:lineRule="auto"/>
      </w:pPr>
      <w:r>
        <w:separator/>
      </w:r>
    </w:p>
  </w:footnote>
  <w:footnote w:type="continuationSeparator" w:id="0">
    <w:p w14:paraId="035E36FA" w14:textId="77777777" w:rsidR="00435BF8" w:rsidRDefault="00435BF8" w:rsidP="00FB3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172"/>
    <w:multiLevelType w:val="hybridMultilevel"/>
    <w:tmpl w:val="4F10A258"/>
    <w:lvl w:ilvl="0" w:tplc="04100011">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BEB4E6B"/>
    <w:multiLevelType w:val="hybridMultilevel"/>
    <w:tmpl w:val="5C56C094"/>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F2941"/>
    <w:multiLevelType w:val="hybridMultilevel"/>
    <w:tmpl w:val="DE46A592"/>
    <w:lvl w:ilvl="0" w:tplc="0410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6AC4FA4"/>
    <w:multiLevelType w:val="hybridMultilevel"/>
    <w:tmpl w:val="891A22E4"/>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7654825">
    <w:abstractNumId w:val="3"/>
  </w:num>
  <w:num w:numId="2" w16cid:durableId="405147545">
    <w:abstractNumId w:val="1"/>
  </w:num>
  <w:num w:numId="3" w16cid:durableId="1719938454">
    <w:abstractNumId w:val="0"/>
  </w:num>
  <w:num w:numId="4" w16cid:durableId="3887730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37"/>
    <w:rsid w:val="000129DF"/>
    <w:rsid w:val="00020508"/>
    <w:rsid w:val="00032A42"/>
    <w:rsid w:val="000713BC"/>
    <w:rsid w:val="0007378E"/>
    <w:rsid w:val="00092DCF"/>
    <w:rsid w:val="000A726E"/>
    <w:rsid w:val="000D2B05"/>
    <w:rsid w:val="000D7FC0"/>
    <w:rsid w:val="000E0891"/>
    <w:rsid w:val="000E5BAD"/>
    <w:rsid w:val="00122F03"/>
    <w:rsid w:val="00133016"/>
    <w:rsid w:val="00143F73"/>
    <w:rsid w:val="00146779"/>
    <w:rsid w:val="0016071A"/>
    <w:rsid w:val="001710EC"/>
    <w:rsid w:val="00196B62"/>
    <w:rsid w:val="001D2B37"/>
    <w:rsid w:val="001D6566"/>
    <w:rsid w:val="00202080"/>
    <w:rsid w:val="00204730"/>
    <w:rsid w:val="002123BB"/>
    <w:rsid w:val="00245F80"/>
    <w:rsid w:val="0026363C"/>
    <w:rsid w:val="0026754C"/>
    <w:rsid w:val="00281F0E"/>
    <w:rsid w:val="00296CAE"/>
    <w:rsid w:val="002A21AE"/>
    <w:rsid w:val="002E3D47"/>
    <w:rsid w:val="002F07BC"/>
    <w:rsid w:val="00310D3E"/>
    <w:rsid w:val="00312DD1"/>
    <w:rsid w:val="00364AF4"/>
    <w:rsid w:val="003856AB"/>
    <w:rsid w:val="003908BB"/>
    <w:rsid w:val="00407C28"/>
    <w:rsid w:val="00435BF8"/>
    <w:rsid w:val="00447FB4"/>
    <w:rsid w:val="004A5BFB"/>
    <w:rsid w:val="004A7CA8"/>
    <w:rsid w:val="004E589E"/>
    <w:rsid w:val="00507074"/>
    <w:rsid w:val="00517EAD"/>
    <w:rsid w:val="00545E8D"/>
    <w:rsid w:val="0055538A"/>
    <w:rsid w:val="005854EA"/>
    <w:rsid w:val="00595BFC"/>
    <w:rsid w:val="005B507D"/>
    <w:rsid w:val="005C156C"/>
    <w:rsid w:val="005E32F1"/>
    <w:rsid w:val="005E40A3"/>
    <w:rsid w:val="006141D7"/>
    <w:rsid w:val="00674879"/>
    <w:rsid w:val="00675D97"/>
    <w:rsid w:val="006939BF"/>
    <w:rsid w:val="006966CE"/>
    <w:rsid w:val="006B1EC5"/>
    <w:rsid w:val="006C7C2D"/>
    <w:rsid w:val="006E3C49"/>
    <w:rsid w:val="006E643C"/>
    <w:rsid w:val="007017C6"/>
    <w:rsid w:val="0071083D"/>
    <w:rsid w:val="00715774"/>
    <w:rsid w:val="00717208"/>
    <w:rsid w:val="007639C7"/>
    <w:rsid w:val="00794CEC"/>
    <w:rsid w:val="007D221C"/>
    <w:rsid w:val="007D6E94"/>
    <w:rsid w:val="007F2D08"/>
    <w:rsid w:val="00871B76"/>
    <w:rsid w:val="00881AE6"/>
    <w:rsid w:val="008A0570"/>
    <w:rsid w:val="008A1F20"/>
    <w:rsid w:val="008D4E8F"/>
    <w:rsid w:val="008F6868"/>
    <w:rsid w:val="00907531"/>
    <w:rsid w:val="00944418"/>
    <w:rsid w:val="009500DC"/>
    <w:rsid w:val="00953D2A"/>
    <w:rsid w:val="009938AB"/>
    <w:rsid w:val="009A68EA"/>
    <w:rsid w:val="009B1950"/>
    <w:rsid w:val="009B1C63"/>
    <w:rsid w:val="009B2964"/>
    <w:rsid w:val="009C10E2"/>
    <w:rsid w:val="009F128E"/>
    <w:rsid w:val="00A32ACF"/>
    <w:rsid w:val="00A34BDA"/>
    <w:rsid w:val="00A733CA"/>
    <w:rsid w:val="00A7764D"/>
    <w:rsid w:val="00A815E6"/>
    <w:rsid w:val="00A85A15"/>
    <w:rsid w:val="00AC5134"/>
    <w:rsid w:val="00B2460E"/>
    <w:rsid w:val="00B346B6"/>
    <w:rsid w:val="00B41851"/>
    <w:rsid w:val="00B46949"/>
    <w:rsid w:val="00B52DC6"/>
    <w:rsid w:val="00B9411D"/>
    <w:rsid w:val="00B95BC3"/>
    <w:rsid w:val="00BB4DBF"/>
    <w:rsid w:val="00BC0B40"/>
    <w:rsid w:val="00BC5346"/>
    <w:rsid w:val="00BD3113"/>
    <w:rsid w:val="00BE7BDF"/>
    <w:rsid w:val="00C30D81"/>
    <w:rsid w:val="00C85C72"/>
    <w:rsid w:val="00CB3510"/>
    <w:rsid w:val="00CC0E43"/>
    <w:rsid w:val="00CD5E22"/>
    <w:rsid w:val="00CF6A27"/>
    <w:rsid w:val="00D0346D"/>
    <w:rsid w:val="00D511CC"/>
    <w:rsid w:val="00D620DE"/>
    <w:rsid w:val="00D668E8"/>
    <w:rsid w:val="00D810DA"/>
    <w:rsid w:val="00D92E9A"/>
    <w:rsid w:val="00DA7B45"/>
    <w:rsid w:val="00DC198B"/>
    <w:rsid w:val="00DF64FD"/>
    <w:rsid w:val="00E3237E"/>
    <w:rsid w:val="00E40AE2"/>
    <w:rsid w:val="00E665A9"/>
    <w:rsid w:val="00EB0401"/>
    <w:rsid w:val="00EF0337"/>
    <w:rsid w:val="00F00B62"/>
    <w:rsid w:val="00F54275"/>
    <w:rsid w:val="00F55EA2"/>
    <w:rsid w:val="00F57210"/>
    <w:rsid w:val="00F670EC"/>
    <w:rsid w:val="00FA1799"/>
    <w:rsid w:val="00FB372E"/>
    <w:rsid w:val="00FF3D90"/>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C23ED"/>
  <w15:chartTrackingRefBased/>
  <w15:docId w15:val="{CAE1487B-6653-4534-9282-E8681785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EF0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854EA"/>
    <w:pPr>
      <w:ind w:left="720"/>
      <w:contextualSpacing/>
    </w:pPr>
  </w:style>
  <w:style w:type="paragraph" w:styleId="Intestazione">
    <w:name w:val="header"/>
    <w:basedOn w:val="Normale"/>
    <w:link w:val="IntestazioneCarattere"/>
    <w:uiPriority w:val="99"/>
    <w:unhideWhenUsed/>
    <w:rsid w:val="00FB372E"/>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FB372E"/>
    <w:rPr>
      <w:lang w:val="it-IT"/>
    </w:rPr>
  </w:style>
  <w:style w:type="paragraph" w:styleId="Pidipagina">
    <w:name w:val="footer"/>
    <w:basedOn w:val="Normale"/>
    <w:link w:val="PidipaginaCarattere"/>
    <w:uiPriority w:val="99"/>
    <w:unhideWhenUsed/>
    <w:rsid w:val="00FB372E"/>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FB372E"/>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502</Words>
  <Characters>2863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mondelli</dc:creator>
  <cp:keywords/>
  <dc:description/>
  <cp:lastModifiedBy>donato mondelli</cp:lastModifiedBy>
  <cp:revision>7</cp:revision>
  <dcterms:created xsi:type="dcterms:W3CDTF">2022-12-14T19:10:00Z</dcterms:created>
  <dcterms:modified xsi:type="dcterms:W3CDTF">2022-12-21T12:57:00Z</dcterms:modified>
</cp:coreProperties>
</file>